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ACF17" w14:textId="5F3B7B39" w:rsidR="00B1500E" w:rsidRPr="00B1500E" w:rsidRDefault="00B1500E" w:rsidP="00B1500E">
      <w:pPr>
        <w:pStyle w:val="HeadingA"/>
        <w:rPr>
          <w:color w:val="00DCFF" w:themeColor="accent3"/>
          <w:spacing w:val="-20"/>
          <w:sz w:val="56"/>
          <w:szCs w:val="56"/>
        </w:rPr>
      </w:pPr>
      <w:bookmarkStart w:id="0" w:name="_Hlk53477914"/>
      <w:r w:rsidRPr="00B1500E">
        <w:rPr>
          <w:color w:val="00DCFF" w:themeColor="accent3"/>
          <w:spacing w:val="-20"/>
          <w:sz w:val="56"/>
          <w:szCs w:val="56"/>
        </w:rPr>
        <w:t>Rethinking Assessment, Inclusion and Quality Assurance</w:t>
      </w:r>
    </w:p>
    <w:p w14:paraId="7711D9B7" w14:textId="26A12158" w:rsidR="009B5E43" w:rsidRPr="00381494" w:rsidRDefault="00B1500E" w:rsidP="009B5E43">
      <w:pPr>
        <w:pStyle w:val="HeadingA"/>
      </w:pPr>
      <w:r>
        <w:t xml:space="preserve">Join Our Online Panel Discussions on </w:t>
      </w:r>
      <w:r w:rsidR="00653D8B">
        <w:t>Rethinking</w:t>
      </w:r>
      <w:r w:rsidR="009A170B">
        <w:t xml:space="preserve"> Assessment, Inclusion and Quality Assurance</w:t>
      </w:r>
      <w:r w:rsidR="007853B3">
        <w:t>.</w:t>
      </w:r>
    </w:p>
    <w:bookmarkEnd w:id="0"/>
    <w:p w14:paraId="11D3B03B" w14:textId="77777777" w:rsidR="004715CA" w:rsidRPr="00A66360" w:rsidRDefault="002C7BBA" w:rsidP="002C7BBA">
      <w:r w:rsidRPr="00A66360">
        <w:t xml:space="preserve">How can we continue to improve our bilingual and plurilingual education programmes? </w:t>
      </w:r>
    </w:p>
    <w:p w14:paraId="7C6EC4FC" w14:textId="2E7DD582" w:rsidR="00653D8B" w:rsidRPr="00A66360" w:rsidRDefault="002C7BBA" w:rsidP="002C7BBA">
      <w:r w:rsidRPr="00A66360">
        <w:t xml:space="preserve">To tie in with our </w:t>
      </w:r>
      <w:r w:rsidR="00B239B7" w:rsidRPr="00A66360">
        <w:t>celebrati</w:t>
      </w:r>
      <w:r w:rsidR="00B1500E" w:rsidRPr="00A66360">
        <w:t xml:space="preserve">on of </w:t>
      </w:r>
      <w:r w:rsidR="00D83491" w:rsidRPr="00DF0514">
        <w:rPr>
          <w:b/>
        </w:rPr>
        <w:t>25 years of the Bilingual Education</w:t>
      </w:r>
      <w:r w:rsidR="00D83491" w:rsidRPr="00A66360">
        <w:t xml:space="preserve"> Programme</w:t>
      </w:r>
      <w:r w:rsidRPr="00A66360">
        <w:t xml:space="preserve">, our ‘rethinking’ panels aim to start a conversation around three key areas of </w:t>
      </w:r>
      <w:bookmarkStart w:id="1" w:name="_Hlk53478679"/>
      <w:r w:rsidRPr="00A66360">
        <w:t>bilingual and plurilingual education</w:t>
      </w:r>
      <w:bookmarkEnd w:id="1"/>
      <w:r w:rsidR="004715CA" w:rsidRPr="00A66360">
        <w:t xml:space="preserve"> to help us think about how best we can guarantee better learning outcomes for all of our students</w:t>
      </w:r>
      <w:r w:rsidRPr="00A66360">
        <w:t xml:space="preserve">. </w:t>
      </w:r>
    </w:p>
    <w:p w14:paraId="4EB0B619" w14:textId="52AC455F" w:rsidR="00A92FDE" w:rsidRPr="00A66360" w:rsidRDefault="004E4733" w:rsidP="00192C70">
      <w:pPr>
        <w:pStyle w:val="ListParagraph"/>
      </w:pPr>
      <w:r w:rsidRPr="00A66360">
        <w:t xml:space="preserve">We have invited </w:t>
      </w:r>
      <w:r w:rsidR="004715CA" w:rsidRPr="00A66360">
        <w:t xml:space="preserve">a variety of speakers to share their expertise and experience with us to get the conversation going, </w:t>
      </w:r>
      <w:r w:rsidR="00A92FDE" w:rsidRPr="00A66360">
        <w:t xml:space="preserve">and to </w:t>
      </w:r>
      <w:r w:rsidR="004715CA" w:rsidRPr="00A66360">
        <w:t xml:space="preserve">respond to </w:t>
      </w:r>
      <w:r w:rsidR="00CB3F1C" w:rsidRPr="00A66360">
        <w:t xml:space="preserve">questions and issues raised by </w:t>
      </w:r>
      <w:r w:rsidR="004715CA" w:rsidRPr="00A66360">
        <w:t>you, either in advance or on the day. So please join these important conversations with your questions and views</w:t>
      </w:r>
      <w:r w:rsidR="00A92FDE" w:rsidRPr="00A66360">
        <w:t xml:space="preserve">. And the panels are only the start. </w:t>
      </w:r>
    </w:p>
    <w:p w14:paraId="6B6E0658" w14:textId="1E919003" w:rsidR="00C54FC5" w:rsidRPr="00192C70" w:rsidRDefault="00A92FDE" w:rsidP="009B5E43">
      <w:pPr>
        <w:rPr>
          <w:rFonts w:eastAsia="BritishCouncilSans-Regular" w:cs="BritishCouncilSans-Regular"/>
          <w:b/>
          <w:color w:val="230859" w:themeColor="text2"/>
          <w:sz w:val="28"/>
        </w:rPr>
      </w:pPr>
      <w:r>
        <w:rPr>
          <w:rFonts w:eastAsia="BritishCouncilSans-Regular" w:cs="BritishCouncilSans-Regular"/>
          <w:b/>
          <w:color w:val="230859" w:themeColor="text2"/>
          <w:sz w:val="28"/>
        </w:rPr>
        <w:t xml:space="preserve">Our </w:t>
      </w:r>
      <w:r w:rsidR="00CB3F1C" w:rsidRPr="00192C70">
        <w:rPr>
          <w:rFonts w:eastAsia="BritishCouncilSans-Regular" w:cs="BritishCouncilSans-Regular"/>
          <w:b/>
          <w:color w:val="230859" w:themeColor="text2"/>
          <w:sz w:val="28"/>
        </w:rPr>
        <w:t>panels – now open for registration!</w:t>
      </w:r>
    </w:p>
    <w:tbl>
      <w:tblPr>
        <w:tblStyle w:val="GridTable1Light-Accent11"/>
        <w:tblW w:w="10188" w:type="dxa"/>
        <w:tblLook w:val="04A0" w:firstRow="1" w:lastRow="0" w:firstColumn="1" w:lastColumn="0" w:noHBand="0" w:noVBand="1"/>
      </w:tblPr>
      <w:tblGrid>
        <w:gridCol w:w="2426"/>
        <w:gridCol w:w="7762"/>
      </w:tblGrid>
      <w:tr w:rsidR="00996473" w:rsidRPr="00381494" w14:paraId="65BE6E6B" w14:textId="77777777" w:rsidTr="001361D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26" w:type="dxa"/>
            <w:tcBorders>
              <w:top w:val="single" w:sz="4" w:space="0" w:color="00DCFF" w:themeColor="accent3"/>
              <w:left w:val="single" w:sz="4" w:space="0" w:color="00DCFF" w:themeColor="accent3"/>
              <w:bottom w:val="single" w:sz="12" w:space="0" w:color="00DCFF" w:themeColor="accent3"/>
              <w:right w:val="single" w:sz="4" w:space="0" w:color="00DCFF" w:themeColor="accent3"/>
            </w:tcBorders>
          </w:tcPr>
          <w:p w14:paraId="20E3D0A0" w14:textId="30D76F14" w:rsidR="00996473" w:rsidRDefault="00996473" w:rsidP="00371EC0">
            <w:pPr>
              <w:spacing w:before="60"/>
              <w:rPr>
                <w:color w:val="230859" w:themeColor="text2"/>
              </w:rPr>
            </w:pPr>
            <w:r>
              <w:rPr>
                <w:color w:val="230859" w:themeColor="text2"/>
              </w:rPr>
              <w:t>Date / time</w:t>
            </w:r>
          </w:p>
        </w:tc>
        <w:tc>
          <w:tcPr>
            <w:tcW w:w="7762" w:type="dxa"/>
            <w:tcBorders>
              <w:top w:val="single" w:sz="4" w:space="0" w:color="00DCFF" w:themeColor="accent3"/>
              <w:left w:val="single" w:sz="4" w:space="0" w:color="00DCFF" w:themeColor="accent3"/>
              <w:bottom w:val="single" w:sz="12" w:space="0" w:color="00DCFF" w:themeColor="accent3"/>
              <w:right w:val="single" w:sz="4" w:space="0" w:color="00DCFF" w:themeColor="accent3"/>
            </w:tcBorders>
          </w:tcPr>
          <w:p w14:paraId="60883DF9" w14:textId="56986F72" w:rsidR="00996473" w:rsidRPr="00381494" w:rsidRDefault="00996473" w:rsidP="00996473">
            <w:pPr>
              <w:spacing w:before="60"/>
              <w:cnfStyle w:val="100000000000" w:firstRow="1" w:lastRow="0" w:firstColumn="0" w:lastColumn="0" w:oddVBand="0" w:evenVBand="0" w:oddHBand="0" w:evenHBand="0" w:firstRowFirstColumn="0" w:firstRowLastColumn="0" w:lastRowFirstColumn="0" w:lastRowLastColumn="0"/>
              <w:rPr>
                <w:color w:val="230859" w:themeColor="text2"/>
              </w:rPr>
            </w:pPr>
            <w:r>
              <w:rPr>
                <w:color w:val="230859" w:themeColor="text2"/>
              </w:rPr>
              <w:t xml:space="preserve">Panel title </w:t>
            </w:r>
          </w:p>
        </w:tc>
      </w:tr>
      <w:tr w:rsidR="00C54FC5" w:rsidRPr="0065227B" w14:paraId="1DFD7E7F" w14:textId="77777777" w:rsidTr="000D36A6">
        <w:trPr>
          <w:trHeight w:val="510"/>
        </w:trPr>
        <w:tc>
          <w:tcPr>
            <w:cnfStyle w:val="001000000000" w:firstRow="0" w:lastRow="0" w:firstColumn="1" w:lastColumn="0" w:oddVBand="0" w:evenVBand="0" w:oddHBand="0" w:evenHBand="0" w:firstRowFirstColumn="0" w:firstRowLastColumn="0" w:lastRowFirstColumn="0" w:lastRowLastColumn="0"/>
            <w:tcW w:w="2426" w:type="dxa"/>
            <w:tcBorders>
              <w:top w:val="single" w:sz="12" w:space="0" w:color="00DCFF" w:themeColor="accent3"/>
              <w:left w:val="single" w:sz="4" w:space="0" w:color="00DCFF" w:themeColor="accent3"/>
              <w:bottom w:val="single" w:sz="4" w:space="0" w:color="00DCFF" w:themeColor="accent3"/>
              <w:right w:val="single" w:sz="4" w:space="0" w:color="00DCFF" w:themeColor="accent3"/>
            </w:tcBorders>
          </w:tcPr>
          <w:p w14:paraId="52A836BE" w14:textId="2005FFDD" w:rsidR="00C54FC5" w:rsidRDefault="00C54FC5" w:rsidP="00371EC0">
            <w:pPr>
              <w:spacing w:before="60"/>
            </w:pPr>
            <w:r>
              <w:t>20 October</w:t>
            </w:r>
            <w:r>
              <w:br/>
              <w:t>18:00 – 19:00</w:t>
            </w:r>
          </w:p>
        </w:tc>
        <w:tc>
          <w:tcPr>
            <w:tcW w:w="7762" w:type="dxa"/>
            <w:tcBorders>
              <w:top w:val="single" w:sz="12" w:space="0" w:color="00DCFF" w:themeColor="accent3"/>
              <w:left w:val="single" w:sz="4" w:space="0" w:color="00DCFF" w:themeColor="accent3"/>
              <w:bottom w:val="single" w:sz="4" w:space="0" w:color="00DCFF" w:themeColor="accent3"/>
              <w:right w:val="single" w:sz="4" w:space="0" w:color="00DCFF" w:themeColor="accent3"/>
            </w:tcBorders>
          </w:tcPr>
          <w:p w14:paraId="5212441A" w14:textId="112F1EC7" w:rsidR="00AC05D7" w:rsidRPr="00A66360" w:rsidRDefault="0048340F"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hyperlink r:id="rId11" w:history="1">
              <w:r w:rsidR="00C54FC5" w:rsidRPr="00A66360">
                <w:rPr>
                  <w:rStyle w:val="Hyperlink"/>
                </w:rPr>
                <w:t>Rethinking Assessment in Plurilingual Education</w:t>
              </w:r>
            </w:hyperlink>
            <w:r w:rsidR="00AC05D7" w:rsidRPr="00A66360">
              <w:rPr>
                <w:rStyle w:val="Hyperlink"/>
              </w:rPr>
              <w:br/>
            </w:r>
            <w:r w:rsidR="00AC05D7" w:rsidRPr="00A66360">
              <w:rPr>
                <w:sz w:val="23"/>
                <w:szCs w:val="23"/>
              </w:rPr>
              <w:t>Assessment plays a central role in bilingual education with students’ language progress and overall proficiency as well as subject knowledge matter needing to be assessed, usually through a combination of both teacher-created assessment and externally created assessment.</w:t>
            </w:r>
          </w:p>
          <w:p w14:paraId="15AAE257" w14:textId="47D4E5A3" w:rsidR="00AC05D7" w:rsidRPr="00A66360"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r w:rsidRPr="00A66360">
              <w:rPr>
                <w:sz w:val="23"/>
                <w:szCs w:val="23"/>
              </w:rPr>
              <w:t>Though assessment of student learning is essential, it is not without challenges and controversy due to the integration of content and language. Questions have arisen concerning the methods and tools which are best suited to assessment in bilingual education as well as the validity and fairness of assessment tools used currently.</w:t>
            </w:r>
          </w:p>
          <w:p w14:paraId="2B9077A3" w14:textId="77C68A60" w:rsidR="00AC05D7" w:rsidRPr="00A66360"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r w:rsidRPr="00A66360">
              <w:rPr>
                <w:sz w:val="23"/>
                <w:szCs w:val="23"/>
              </w:rPr>
              <w:t>Other challenges include the roles/responsibilities of language and content teachers in the assessment of language and the training/resources needed by educators to effectively design assessments for bilingual education contexts and/or evaluate current assessments used.</w:t>
            </w:r>
            <w:r w:rsidR="009F5333" w:rsidRPr="00A66360">
              <w:rPr>
                <w:sz w:val="23"/>
                <w:szCs w:val="23"/>
              </w:rPr>
              <w:br/>
            </w:r>
            <w:r w:rsidRPr="000427CB">
              <w:rPr>
                <w:b/>
                <w:sz w:val="23"/>
                <w:szCs w:val="23"/>
              </w:rPr>
              <w:lastRenderedPageBreak/>
              <w:t>Speakers:</w:t>
            </w:r>
            <w:r w:rsidRPr="00A66360">
              <w:rPr>
                <w:sz w:val="23"/>
                <w:szCs w:val="23"/>
              </w:rPr>
              <w:t xml:space="preserve"> </w:t>
            </w:r>
            <w:r w:rsidRPr="00A66360">
              <w:rPr>
                <w:sz w:val="23"/>
                <w:szCs w:val="23"/>
              </w:rPr>
              <w:br/>
              <w:t>Lucy Crehan, International Education Consultant</w:t>
            </w:r>
          </w:p>
          <w:p w14:paraId="604A7085" w14:textId="77777777" w:rsidR="00AC05D7" w:rsidRPr="00A66360"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r w:rsidRPr="00A66360">
              <w:rPr>
                <w:sz w:val="23"/>
                <w:szCs w:val="23"/>
              </w:rPr>
              <w:t>Professor Barry O'Sullivan, Head of Assessment Research and Development, British Council</w:t>
            </w:r>
          </w:p>
          <w:p w14:paraId="532A6F52" w14:textId="17773445" w:rsidR="00C54FC5" w:rsidRPr="00EF169D" w:rsidRDefault="0048340F" w:rsidP="00AC05D7">
            <w:pPr>
              <w:spacing w:before="60"/>
              <w:cnfStyle w:val="000000000000" w:firstRow="0" w:lastRow="0" w:firstColumn="0" w:lastColumn="0" w:oddVBand="0" w:evenVBand="0" w:oddHBand="0" w:evenHBand="0" w:firstRowFirstColumn="0" w:firstRowLastColumn="0" w:lastRowFirstColumn="0" w:lastRowLastColumn="0"/>
              <w:rPr>
                <w:sz w:val="23"/>
                <w:szCs w:val="23"/>
                <w:lang w:val="es-ES"/>
              </w:rPr>
            </w:pPr>
            <w:r w:rsidRPr="00EF169D">
              <w:rPr>
                <w:sz w:val="23"/>
                <w:szCs w:val="23"/>
                <w:lang w:val="es-ES"/>
              </w:rPr>
              <w:t>Dr.</w:t>
            </w:r>
            <w:r w:rsidR="00AC05D7" w:rsidRPr="00EF169D">
              <w:rPr>
                <w:sz w:val="23"/>
                <w:szCs w:val="23"/>
                <w:lang w:val="es-ES"/>
              </w:rPr>
              <w:t xml:space="preserve"> Ana Llinares, Head English </w:t>
            </w:r>
            <w:proofErr w:type="spellStart"/>
            <w:r w:rsidR="00AC05D7" w:rsidRPr="00EF169D">
              <w:rPr>
                <w:sz w:val="23"/>
                <w:szCs w:val="23"/>
                <w:lang w:val="es-ES"/>
              </w:rPr>
              <w:t>Department</w:t>
            </w:r>
            <w:proofErr w:type="spellEnd"/>
            <w:r w:rsidR="00AC05D7" w:rsidRPr="00EF169D">
              <w:rPr>
                <w:sz w:val="23"/>
                <w:szCs w:val="23"/>
                <w:lang w:val="es-ES"/>
              </w:rPr>
              <w:t>, Universidad Autónoma de Madrid</w:t>
            </w:r>
          </w:p>
        </w:tc>
      </w:tr>
      <w:tr w:rsidR="00C54FC5" w:rsidRPr="00381494" w14:paraId="7880753B" w14:textId="77777777" w:rsidTr="00740B7E">
        <w:trPr>
          <w:trHeight w:val="510"/>
        </w:trPr>
        <w:tc>
          <w:tcPr>
            <w:cnfStyle w:val="001000000000" w:firstRow="0" w:lastRow="0" w:firstColumn="1" w:lastColumn="0" w:oddVBand="0" w:evenVBand="0" w:oddHBand="0" w:evenHBand="0" w:firstRowFirstColumn="0" w:firstRowLastColumn="0" w:lastRowFirstColumn="0" w:lastRowLastColumn="0"/>
            <w:tcW w:w="2426"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2D686F7A" w14:textId="3F49BE31" w:rsidR="00C54FC5" w:rsidRDefault="00C54FC5" w:rsidP="00371EC0">
            <w:pPr>
              <w:spacing w:before="60"/>
            </w:pPr>
            <w:r>
              <w:lastRenderedPageBreak/>
              <w:t>3 November</w:t>
            </w:r>
            <w:r>
              <w:br/>
              <w:t>18:00 – 19:00</w:t>
            </w:r>
          </w:p>
        </w:tc>
        <w:tc>
          <w:tcPr>
            <w:tcW w:w="7762"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16B8E1C6" w14:textId="77777777" w:rsidR="00AC05D7" w:rsidRDefault="0048340F" w:rsidP="000F1A63">
            <w:pPr>
              <w:spacing w:before="60"/>
              <w:cnfStyle w:val="000000000000" w:firstRow="0" w:lastRow="0" w:firstColumn="0" w:lastColumn="0" w:oddVBand="0" w:evenVBand="0" w:oddHBand="0" w:evenHBand="0" w:firstRowFirstColumn="0" w:firstRowLastColumn="0" w:lastRowFirstColumn="0" w:lastRowLastColumn="0"/>
              <w:rPr>
                <w:rStyle w:val="Hyperlink"/>
              </w:rPr>
            </w:pPr>
            <w:hyperlink r:id="rId12" w:history="1">
              <w:r w:rsidR="00C54FC5" w:rsidRPr="000501AE">
                <w:rPr>
                  <w:rStyle w:val="Hyperlink"/>
                </w:rPr>
                <w:t>Rethinking Inclusion in Plurilingual Education</w:t>
              </w:r>
            </w:hyperlink>
          </w:p>
          <w:p w14:paraId="3BA8E548" w14:textId="77777777" w:rsidR="00AC05D7" w:rsidRPr="001B06D5"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r w:rsidRPr="001B06D5">
              <w:rPr>
                <w:sz w:val="23"/>
                <w:szCs w:val="23"/>
              </w:rPr>
              <w:t>There are huge challenges around inclusion policies and inclusive practices in education and some argue that these challenges are even more difficult to address in plurilingual and bilingual education programmes. Is this true? Does learning through another language make any or all areas of inclusion more difficult and if so, how can we mitigate this? Critics often question the inclusion policies and practice in schools in these programmes, but are they right to do so? Are these different from those in other schools? Should they be? What can we all do to ensure that plurilingual and bilingual programmes provide a successful education for all?</w:t>
            </w:r>
          </w:p>
          <w:p w14:paraId="16D783E2" w14:textId="77777777" w:rsidR="00EF169D"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r w:rsidRPr="000427CB">
              <w:rPr>
                <w:b/>
                <w:sz w:val="23"/>
                <w:szCs w:val="23"/>
              </w:rPr>
              <w:t>Speakers</w:t>
            </w:r>
            <w:r w:rsidR="000427CB" w:rsidRPr="000427CB">
              <w:rPr>
                <w:b/>
                <w:sz w:val="23"/>
                <w:szCs w:val="23"/>
              </w:rPr>
              <w:t>:</w:t>
            </w:r>
            <w:r w:rsidRPr="00A66360">
              <w:rPr>
                <w:sz w:val="23"/>
                <w:szCs w:val="23"/>
              </w:rPr>
              <w:br/>
              <w:t>Professor Tony Booth, Director, Index for Inclusion Networ</w:t>
            </w:r>
            <w:r w:rsidR="00EF169D">
              <w:rPr>
                <w:sz w:val="23"/>
                <w:szCs w:val="23"/>
              </w:rPr>
              <w:t>k</w:t>
            </w:r>
          </w:p>
          <w:p w14:paraId="560AE4F3" w14:textId="04FA94EC" w:rsidR="00EF169D" w:rsidRDefault="0065227B" w:rsidP="00AC05D7">
            <w:pPr>
              <w:spacing w:before="60"/>
              <w:cnfStyle w:val="000000000000" w:firstRow="0" w:lastRow="0" w:firstColumn="0" w:lastColumn="0" w:oddVBand="0" w:evenVBand="0" w:oddHBand="0" w:evenHBand="0" w:firstRowFirstColumn="0" w:firstRowLastColumn="0" w:lastRowFirstColumn="0" w:lastRowLastColumn="0"/>
              <w:rPr>
                <w:sz w:val="23"/>
                <w:szCs w:val="23"/>
                <w:lang w:val="es-ES"/>
              </w:rPr>
            </w:pPr>
            <w:r w:rsidRPr="00EF169D">
              <w:rPr>
                <w:sz w:val="23"/>
                <w:szCs w:val="23"/>
                <w:lang w:val="es-ES"/>
              </w:rPr>
              <w:t>Dr.</w:t>
            </w:r>
            <w:r w:rsidR="00AC05D7" w:rsidRPr="00EF169D">
              <w:rPr>
                <w:sz w:val="23"/>
                <w:szCs w:val="23"/>
                <w:lang w:val="es-ES"/>
              </w:rPr>
              <w:t xml:space="preserve"> Marisa Pérez Cañado</w:t>
            </w:r>
            <w:r w:rsidR="009862C8">
              <w:rPr>
                <w:sz w:val="23"/>
                <w:szCs w:val="23"/>
                <w:lang w:val="es-ES"/>
              </w:rPr>
              <w:t>,</w:t>
            </w:r>
            <w:r w:rsidR="00AC05D7" w:rsidRPr="00EF169D">
              <w:rPr>
                <w:sz w:val="23"/>
                <w:szCs w:val="23"/>
                <w:lang w:val="es-ES"/>
              </w:rPr>
              <w:t xml:space="preserve"> Universidad de Jaén</w:t>
            </w:r>
          </w:p>
          <w:p w14:paraId="029E0071" w14:textId="77777777" w:rsidR="00EF169D" w:rsidRPr="00EF169D"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lang w:val="es-ES"/>
              </w:rPr>
            </w:pPr>
            <w:r w:rsidRPr="00EF169D">
              <w:rPr>
                <w:sz w:val="23"/>
                <w:szCs w:val="23"/>
                <w:lang w:val="es-ES"/>
              </w:rPr>
              <w:t xml:space="preserve">Mariano Fernández </w:t>
            </w:r>
            <w:proofErr w:type="spellStart"/>
            <w:r w:rsidRPr="00EF169D">
              <w:rPr>
                <w:sz w:val="23"/>
                <w:szCs w:val="23"/>
                <w:lang w:val="es-ES"/>
              </w:rPr>
              <w:t>Enguita</w:t>
            </w:r>
            <w:proofErr w:type="spellEnd"/>
            <w:r w:rsidRPr="00EF169D">
              <w:rPr>
                <w:sz w:val="23"/>
                <w:szCs w:val="23"/>
                <w:lang w:val="es-ES"/>
              </w:rPr>
              <w:t xml:space="preserve">, Catedrático de Sociología, Univ. Complutense, </w:t>
            </w:r>
            <w:proofErr w:type="gramStart"/>
            <w:r w:rsidRPr="00EF169D">
              <w:rPr>
                <w:sz w:val="23"/>
                <w:szCs w:val="23"/>
                <w:lang w:val="es-ES"/>
              </w:rPr>
              <w:t>Director</w:t>
            </w:r>
            <w:proofErr w:type="gramEnd"/>
            <w:r w:rsidRPr="00EF169D">
              <w:rPr>
                <w:sz w:val="23"/>
                <w:szCs w:val="23"/>
                <w:lang w:val="es-ES"/>
              </w:rPr>
              <w:t xml:space="preserve"> del Instituto Nacional de Administración Públic</w:t>
            </w:r>
            <w:r w:rsidR="00EF169D" w:rsidRPr="00EF169D">
              <w:rPr>
                <w:sz w:val="23"/>
                <w:szCs w:val="23"/>
                <w:lang w:val="es-ES"/>
              </w:rPr>
              <w:t>a</w:t>
            </w:r>
          </w:p>
          <w:p w14:paraId="0B9544E3" w14:textId="7ED31372" w:rsidR="00C54FC5" w:rsidRPr="00EF169D"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r w:rsidRPr="001B06D5">
              <w:rPr>
                <w:sz w:val="23"/>
                <w:szCs w:val="23"/>
              </w:rPr>
              <w:t>Sonja Uhlmann, Equality, Diversity and Inclusion Lead, British Council Spain</w:t>
            </w:r>
            <w:r w:rsidR="009F5333">
              <w:br/>
            </w:r>
          </w:p>
        </w:tc>
      </w:tr>
      <w:tr w:rsidR="00C54FC5" w:rsidRPr="006839AD" w14:paraId="31EC1E8F" w14:textId="77777777" w:rsidTr="00E67729">
        <w:trPr>
          <w:trHeight w:val="510"/>
        </w:trPr>
        <w:tc>
          <w:tcPr>
            <w:cnfStyle w:val="001000000000" w:firstRow="0" w:lastRow="0" w:firstColumn="1" w:lastColumn="0" w:oddVBand="0" w:evenVBand="0" w:oddHBand="0" w:evenHBand="0" w:firstRowFirstColumn="0" w:firstRowLastColumn="0" w:lastRowFirstColumn="0" w:lastRowLastColumn="0"/>
            <w:tcW w:w="2426"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51D2A11B" w14:textId="5C0817D6" w:rsidR="00C54FC5" w:rsidRDefault="00C54FC5" w:rsidP="00371EC0">
            <w:pPr>
              <w:spacing w:before="60"/>
            </w:pPr>
            <w:r>
              <w:t>17 November</w:t>
            </w:r>
            <w:r>
              <w:br/>
              <w:t>18:00 – 19:00</w:t>
            </w:r>
          </w:p>
        </w:tc>
        <w:tc>
          <w:tcPr>
            <w:tcW w:w="7762" w:type="dxa"/>
            <w:tcBorders>
              <w:top w:val="single" w:sz="4" w:space="0" w:color="00DCFF" w:themeColor="accent3"/>
              <w:left w:val="single" w:sz="4" w:space="0" w:color="00DCFF" w:themeColor="accent3"/>
              <w:bottom w:val="single" w:sz="4" w:space="0" w:color="00DCFF" w:themeColor="accent3"/>
              <w:right w:val="single" w:sz="4" w:space="0" w:color="00DCFF" w:themeColor="accent3"/>
            </w:tcBorders>
          </w:tcPr>
          <w:p w14:paraId="43F6D836" w14:textId="78E00A23" w:rsidR="00C54FC5" w:rsidRDefault="0048340F" w:rsidP="00371EC0">
            <w:pPr>
              <w:spacing w:before="60"/>
              <w:cnfStyle w:val="000000000000" w:firstRow="0" w:lastRow="0" w:firstColumn="0" w:lastColumn="0" w:oddVBand="0" w:evenVBand="0" w:oddHBand="0" w:evenHBand="0" w:firstRowFirstColumn="0" w:firstRowLastColumn="0" w:lastRowFirstColumn="0" w:lastRowLastColumn="0"/>
              <w:rPr>
                <w:rStyle w:val="Hyperlink"/>
              </w:rPr>
            </w:pPr>
            <w:hyperlink r:id="rId13" w:history="1">
              <w:r w:rsidR="00C54FC5" w:rsidRPr="000501AE">
                <w:rPr>
                  <w:rStyle w:val="Hyperlink"/>
                </w:rPr>
                <w:t>Rethinking Quality Assurance in Plurilingual Education</w:t>
              </w:r>
            </w:hyperlink>
          </w:p>
          <w:p w14:paraId="60DA2192" w14:textId="77777777" w:rsidR="000427CB"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r w:rsidRPr="00A66360">
              <w:rPr>
                <w:sz w:val="23"/>
                <w:szCs w:val="23"/>
              </w:rPr>
              <w:t xml:space="preserve">All schools want to offer the best education possible to their pupils, but what does quality mean in plurilingual and bilingual education? What policies and practices of school leadership help ensure quality and how do we monitor the impact and success of these so that we can celebrate and build on what is working and change what isn’t? </w:t>
            </w:r>
          </w:p>
          <w:p w14:paraId="789CA246" w14:textId="2B46DADF" w:rsidR="00AC05D7" w:rsidRPr="000427CB" w:rsidRDefault="00AC05D7" w:rsidP="00AC05D7">
            <w:pPr>
              <w:spacing w:before="60"/>
              <w:cnfStyle w:val="000000000000" w:firstRow="0" w:lastRow="0" w:firstColumn="0" w:lastColumn="0" w:oddVBand="0" w:evenVBand="0" w:oddHBand="0" w:evenHBand="0" w:firstRowFirstColumn="0" w:firstRowLastColumn="0" w:lastRowFirstColumn="0" w:lastRowLastColumn="0"/>
              <w:rPr>
                <w:b/>
                <w:sz w:val="23"/>
                <w:szCs w:val="23"/>
              </w:rPr>
            </w:pPr>
            <w:r w:rsidRPr="000427CB">
              <w:rPr>
                <w:b/>
                <w:sz w:val="23"/>
                <w:szCs w:val="23"/>
              </w:rPr>
              <w:t>Speakers</w:t>
            </w:r>
            <w:r w:rsidR="000427CB" w:rsidRPr="000427CB">
              <w:rPr>
                <w:b/>
                <w:sz w:val="23"/>
                <w:szCs w:val="23"/>
              </w:rPr>
              <w:t>:</w:t>
            </w:r>
          </w:p>
          <w:p w14:paraId="20611B2D" w14:textId="35EE1D50" w:rsidR="00AC05D7" w:rsidRPr="00A66360"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proofErr w:type="spellStart"/>
            <w:r w:rsidRPr="00A66360">
              <w:rPr>
                <w:sz w:val="23"/>
                <w:szCs w:val="23"/>
              </w:rPr>
              <w:t>Dr</w:t>
            </w:r>
            <w:bookmarkStart w:id="2" w:name="_GoBack"/>
            <w:bookmarkEnd w:id="2"/>
            <w:r w:rsidRPr="00A66360">
              <w:rPr>
                <w:sz w:val="23"/>
                <w:szCs w:val="23"/>
              </w:rPr>
              <w:t>.</w:t>
            </w:r>
            <w:proofErr w:type="spellEnd"/>
            <w:r w:rsidRPr="00A66360">
              <w:rPr>
                <w:sz w:val="23"/>
                <w:szCs w:val="23"/>
              </w:rPr>
              <w:t xml:space="preserve"> </w:t>
            </w:r>
            <w:proofErr w:type="spellStart"/>
            <w:r w:rsidRPr="00A66360">
              <w:rPr>
                <w:sz w:val="23"/>
                <w:szCs w:val="23"/>
              </w:rPr>
              <w:t>Catrin</w:t>
            </w:r>
            <w:proofErr w:type="spellEnd"/>
            <w:r w:rsidRPr="00A66360">
              <w:rPr>
                <w:sz w:val="23"/>
                <w:szCs w:val="23"/>
              </w:rPr>
              <w:t xml:space="preserve"> </w:t>
            </w:r>
            <w:proofErr w:type="spellStart"/>
            <w:r w:rsidRPr="00A66360">
              <w:rPr>
                <w:sz w:val="23"/>
                <w:szCs w:val="23"/>
              </w:rPr>
              <w:t>Redknap</w:t>
            </w:r>
            <w:proofErr w:type="spellEnd"/>
            <w:r w:rsidRPr="00A66360">
              <w:rPr>
                <w:sz w:val="23"/>
                <w:szCs w:val="23"/>
              </w:rPr>
              <w:t>, Principal Research Officer (Welsh Language) Knowledge and Analytical Services, Welsh Government</w:t>
            </w:r>
          </w:p>
          <w:p w14:paraId="166C0D9C" w14:textId="2CC04FF7" w:rsidR="00AC05D7" w:rsidRPr="00A66360" w:rsidRDefault="00AC05D7" w:rsidP="00AC05D7">
            <w:pPr>
              <w:spacing w:before="60"/>
              <w:cnfStyle w:val="000000000000" w:firstRow="0" w:lastRow="0" w:firstColumn="0" w:lastColumn="0" w:oddVBand="0" w:evenVBand="0" w:oddHBand="0" w:evenHBand="0" w:firstRowFirstColumn="0" w:firstRowLastColumn="0" w:lastRowFirstColumn="0" w:lastRowLastColumn="0"/>
              <w:rPr>
                <w:sz w:val="23"/>
                <w:szCs w:val="23"/>
              </w:rPr>
            </w:pPr>
            <w:r w:rsidRPr="0065227B">
              <w:rPr>
                <w:sz w:val="23"/>
                <w:szCs w:val="23"/>
                <w:lang w:val="es-ES"/>
              </w:rPr>
              <w:t xml:space="preserve">Sara Pampín García, Head, Instituto Ferrari de </w:t>
            </w:r>
            <w:r w:rsidR="0065227B" w:rsidRPr="0065227B">
              <w:rPr>
                <w:sz w:val="23"/>
                <w:szCs w:val="23"/>
                <w:lang w:val="es-ES"/>
              </w:rPr>
              <w:t xml:space="preserve">Valladolid. </w:t>
            </w:r>
            <w:r w:rsidR="0065227B" w:rsidRPr="00A66360">
              <w:rPr>
                <w:sz w:val="23"/>
                <w:szCs w:val="23"/>
              </w:rPr>
              <w:t>(</w:t>
            </w:r>
            <w:r w:rsidRPr="00A66360">
              <w:rPr>
                <w:sz w:val="23"/>
                <w:szCs w:val="23"/>
              </w:rPr>
              <w:t>Secondary School in Bilingual Education Programme)</w:t>
            </w:r>
          </w:p>
          <w:p w14:paraId="1D8C7EE0" w14:textId="0AE74AB3" w:rsidR="000F1A63" w:rsidRPr="00AC05D7" w:rsidRDefault="00AC05D7" w:rsidP="001B06D5">
            <w:pPr>
              <w:spacing w:before="60"/>
              <w:cnfStyle w:val="000000000000" w:firstRow="0" w:lastRow="0" w:firstColumn="0" w:lastColumn="0" w:oddVBand="0" w:evenVBand="0" w:oddHBand="0" w:evenHBand="0" w:firstRowFirstColumn="0" w:firstRowLastColumn="0" w:lastRowFirstColumn="0" w:lastRowLastColumn="0"/>
            </w:pPr>
            <w:r w:rsidRPr="00A66360">
              <w:rPr>
                <w:sz w:val="23"/>
                <w:szCs w:val="23"/>
              </w:rPr>
              <w:t xml:space="preserve">Mercedes Hernández Estrada, Head, British Council School  </w:t>
            </w:r>
          </w:p>
        </w:tc>
      </w:tr>
    </w:tbl>
    <w:p w14:paraId="731E3E2F" w14:textId="3FD506F3" w:rsidR="00935431" w:rsidRPr="00AC05D7" w:rsidRDefault="00935431" w:rsidP="005155AE"/>
    <w:sectPr w:rsidR="00935431" w:rsidRPr="00AC05D7" w:rsidSect="006254E5">
      <w:headerReference w:type="default" r:id="rId14"/>
      <w:footerReference w:type="default" r:id="rId15"/>
      <w:headerReference w:type="first" r:id="rId16"/>
      <w:footerReference w:type="first" r:id="rId17"/>
      <w:type w:val="continuous"/>
      <w:pgSz w:w="11900" w:h="16840"/>
      <w:pgMar w:top="1418" w:right="851" w:bottom="851"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79AC0" w14:textId="77777777" w:rsidR="00F91379" w:rsidRDefault="00F91379" w:rsidP="004E0F0F">
      <w:pPr>
        <w:spacing w:after="0" w:line="240" w:lineRule="auto"/>
      </w:pPr>
      <w:r>
        <w:separator/>
      </w:r>
    </w:p>
  </w:endnote>
  <w:endnote w:type="continuationSeparator" w:id="0">
    <w:p w14:paraId="72172496" w14:textId="77777777" w:rsidR="00F91379" w:rsidRDefault="00F91379"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0000000000000000000"/>
    <w:charset w:val="00"/>
    <w:family w:val="swiss"/>
    <w:notTrueType/>
    <w:pitch w:val="variable"/>
    <w:sig w:usb0="A00002EF" w:usb1="00000000" w:usb2="00000000" w:usb3="00000000" w:csb0="0000019F" w:csb1="00000000"/>
  </w:font>
  <w:font w:name="British Council Sans Regular">
    <w:panose1 w:val="00000000000000000000"/>
    <w:charset w:val="00"/>
    <w:family w:val="swiss"/>
    <w:notTrueType/>
    <w:pitch w:val="variable"/>
    <w:sig w:usb0="A00002E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A352" w14:textId="77777777" w:rsidR="00E418DC" w:rsidRPr="00E418DC" w:rsidRDefault="00E418DC" w:rsidP="00E418DC">
    <w:pPr>
      <w:pStyle w:val="Footer"/>
      <w:tabs>
        <w:tab w:val="clear" w:pos="4320"/>
        <w:tab w:val="clear" w:pos="8640"/>
        <w:tab w:val="right" w:pos="10198"/>
      </w:tabs>
      <w:rPr>
        <w:rFonts w:cs="Arial"/>
        <w:b/>
        <w:color w:val="230859" w:themeColor="text2"/>
        <w:sz w:val="24"/>
        <w:szCs w:val="26"/>
      </w:rPr>
    </w:pPr>
    <w:r w:rsidRPr="00CD1F6F">
      <w:rPr>
        <w:rFonts w:cs="Arial"/>
        <w:color w:val="230859" w:themeColor="text2"/>
        <w:sz w:val="24"/>
        <w:szCs w:val="26"/>
      </w:rPr>
      <w:t>www.britishcouncil.org</w:t>
    </w:r>
    <w:r w:rsidRPr="00357565">
      <w:rPr>
        <w:rFonts w:cs="Arial"/>
        <w:b/>
        <w:color w:val="230859" w:themeColor="text2"/>
        <w:sz w:val="24"/>
        <w:szCs w:val="26"/>
      </w:rPr>
      <w:tab/>
    </w:r>
    <w:r w:rsidRPr="00F730E1">
      <w:rPr>
        <w:rFonts w:cs="Arial"/>
        <w:color w:val="230859" w:themeColor="text2"/>
        <w:sz w:val="24"/>
        <w:szCs w:val="26"/>
      </w:rPr>
      <w:fldChar w:fldCharType="begin"/>
    </w:r>
    <w:r w:rsidRPr="00F730E1">
      <w:rPr>
        <w:rFonts w:cs="Arial"/>
        <w:color w:val="230859" w:themeColor="text2"/>
        <w:sz w:val="24"/>
        <w:szCs w:val="26"/>
      </w:rPr>
      <w:instrText xml:space="preserve"> PAGE   \* MERGEFORMAT </w:instrText>
    </w:r>
    <w:r w:rsidRPr="00F730E1">
      <w:rPr>
        <w:rFonts w:cs="Arial"/>
        <w:color w:val="230859" w:themeColor="text2"/>
        <w:sz w:val="24"/>
        <w:szCs w:val="26"/>
      </w:rPr>
      <w:fldChar w:fldCharType="separate"/>
    </w:r>
    <w:r>
      <w:rPr>
        <w:rFonts w:cs="Arial"/>
        <w:color w:val="230859" w:themeColor="text2"/>
        <w:sz w:val="24"/>
        <w:szCs w:val="26"/>
      </w:rPr>
      <w:t>2</w:t>
    </w:r>
    <w:r w:rsidRPr="00F730E1">
      <w:rPr>
        <w:rFonts w:cs="Arial"/>
        <w:color w:val="230859" w:themeColor="text2"/>
        <w:sz w:val="24"/>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9CFD" w14:textId="77777777" w:rsidR="00E418DC" w:rsidRPr="00E418DC" w:rsidRDefault="00E418DC" w:rsidP="00E418DC">
    <w:pPr>
      <w:pStyle w:val="Website"/>
      <w:rPr>
        <w:rFonts w:ascii="Arial" w:hAnsi="Arial" w:cs="Arial"/>
        <w:b/>
        <w:sz w:val="24"/>
        <w:szCs w:val="24"/>
      </w:rPr>
    </w:pPr>
    <w:r w:rsidRPr="00357565">
      <w:rPr>
        <w:rFonts w:ascii="Arial" w:hAnsi="Arial" w:cs="Arial"/>
        <w:b/>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CDB8" w14:textId="77777777" w:rsidR="00F91379" w:rsidRDefault="00F91379" w:rsidP="004E0F0F">
      <w:pPr>
        <w:spacing w:after="0" w:line="240" w:lineRule="auto"/>
      </w:pPr>
      <w:r>
        <w:separator/>
      </w:r>
    </w:p>
  </w:footnote>
  <w:footnote w:type="continuationSeparator" w:id="0">
    <w:p w14:paraId="63D9A0D4" w14:textId="77777777" w:rsidR="00F91379" w:rsidRDefault="00F91379" w:rsidP="004E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24626979"/>
  <w:bookmarkStart w:id="4" w:name="_Hlk24626980"/>
  <w:p w14:paraId="5A472245" w14:textId="77777777" w:rsidR="008C0629" w:rsidRDefault="006254E5">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7216" behindDoc="0" locked="0" layoutInCell="1" allowOverlap="1" wp14:anchorId="228A4868" wp14:editId="2E088D3E">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102316"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" strokecolor="#00dcff [3206]" strokeweight="3pt">
              <v:stroke endcap="round"/>
              <w10:wrap anchory="line"/>
            </v:line>
          </w:pict>
        </mc:Fallback>
      </mc:AlternateConten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9486" w14:textId="77777777" w:rsidR="00124CA5" w:rsidRDefault="00124CA5">
    <w:pPr>
      <w:pStyle w:val="Header"/>
    </w:pPr>
    <w:r>
      <w:rPr>
        <w:noProof/>
        <w:lang w:val="en-US"/>
      </w:rPr>
      <w:drawing>
        <wp:anchor distT="0" distB="0" distL="114300" distR="114300" simplePos="0" relativeHeight="251664384" behindDoc="1" locked="0" layoutInCell="1" allowOverlap="1" wp14:anchorId="191F4B58" wp14:editId="609A398F">
          <wp:simplePos x="0" y="0"/>
          <wp:positionH relativeFrom="page">
            <wp:posOffset>0</wp:posOffset>
          </wp:positionH>
          <wp:positionV relativeFrom="page">
            <wp:posOffset>0</wp:posOffset>
          </wp:positionV>
          <wp:extent cx="7560000" cy="2916000"/>
          <wp:effectExtent l="0" t="0" r="3175" b="0"/>
          <wp:wrapNone/>
          <wp:docPr id="6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_cropped.svg"/>
                  <pic:cNvPicPr/>
                </pic:nvPicPr>
                <pic:blipFill>
                  <a:blip r:embed="rId1"/>
                  <a:stretch>
                    <a:fillRect/>
                  </a:stretch>
                </pic:blipFill>
                <pic:spPr>
                  <a:xfrm>
                    <a:off x="0" y="0"/>
                    <a:ext cx="7560000" cy="29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94F2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C28E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BDE90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F0A5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E920A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50844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D088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EFAAE6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2DCD83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FF03B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8A0F9D"/>
    <w:multiLevelType w:val="hybridMultilevel"/>
    <w:tmpl w:val="D7C64BB4"/>
    <w:lvl w:ilvl="0" w:tplc="CA22128E">
      <w:start w:val="1"/>
      <w:numFmt w:val="bullet"/>
      <w:pStyle w:val="SubBullets"/>
      <w:lvlText w:val=""/>
      <w:lvlJc w:val="left"/>
      <w:pPr>
        <w:ind w:left="644" w:hanging="360"/>
      </w:pPr>
      <w:rPr>
        <w:rFonts w:ascii="Symbol" w:hAnsi="Symbol" w:hint="default"/>
        <w:color w:val="00DCF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21D7C"/>
    <w:multiLevelType w:val="hybridMultilevel"/>
    <w:tmpl w:val="8A22BB8C"/>
    <w:lvl w:ilvl="0" w:tplc="A148F50E">
      <w:start w:val="1"/>
      <w:numFmt w:val="bullet"/>
      <w:pStyle w:val="Bullets"/>
      <w:lvlText w:val=""/>
      <w:lvlJc w:val="left"/>
      <w:pPr>
        <w:ind w:left="360" w:hanging="360"/>
      </w:pPr>
      <w:rPr>
        <w:rFonts w:ascii="Symbol" w:hAnsi="Symbol" w:hint="default"/>
        <w:color w:val="00DCF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4"/>
  </w:num>
  <w:num w:numId="19">
    <w:abstractNumId w:val="13"/>
  </w:num>
  <w:num w:numId="20">
    <w:abstractNumId w:val="4"/>
    <w:lvlOverride w:ilvl="0">
      <w:startOverride w:val="1"/>
    </w:lvlOverride>
  </w:num>
  <w:num w:numId="21">
    <w:abstractNumId w:val="14"/>
  </w:num>
  <w:num w:numId="22">
    <w:abstractNumId w:val="13"/>
  </w:num>
  <w:num w:numId="2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31"/>
    <w:rsid w:val="00003B0D"/>
    <w:rsid w:val="000171EB"/>
    <w:rsid w:val="00017A31"/>
    <w:rsid w:val="000427CB"/>
    <w:rsid w:val="000501AE"/>
    <w:rsid w:val="00092917"/>
    <w:rsid w:val="000A3054"/>
    <w:rsid w:val="000C5574"/>
    <w:rsid w:val="000D2175"/>
    <w:rsid w:val="000F1A63"/>
    <w:rsid w:val="00124CA5"/>
    <w:rsid w:val="00154626"/>
    <w:rsid w:val="00187F9D"/>
    <w:rsid w:val="00192C70"/>
    <w:rsid w:val="001A2060"/>
    <w:rsid w:val="001B06D5"/>
    <w:rsid w:val="001B2E1D"/>
    <w:rsid w:val="001F2942"/>
    <w:rsid w:val="001F5C75"/>
    <w:rsid w:val="00200217"/>
    <w:rsid w:val="00215EC6"/>
    <w:rsid w:val="00226B1D"/>
    <w:rsid w:val="002348FA"/>
    <w:rsid w:val="002542F1"/>
    <w:rsid w:val="00261DCC"/>
    <w:rsid w:val="00267264"/>
    <w:rsid w:val="00271072"/>
    <w:rsid w:val="002866E7"/>
    <w:rsid w:val="00295E02"/>
    <w:rsid w:val="00297B4F"/>
    <w:rsid w:val="002C0274"/>
    <w:rsid w:val="002C0E96"/>
    <w:rsid w:val="002C7BBA"/>
    <w:rsid w:val="003018FF"/>
    <w:rsid w:val="003029E5"/>
    <w:rsid w:val="003140C7"/>
    <w:rsid w:val="00357565"/>
    <w:rsid w:val="00357CC8"/>
    <w:rsid w:val="00381494"/>
    <w:rsid w:val="00395BBC"/>
    <w:rsid w:val="003F3A5C"/>
    <w:rsid w:val="0040649C"/>
    <w:rsid w:val="0041485A"/>
    <w:rsid w:val="0042729F"/>
    <w:rsid w:val="00445A85"/>
    <w:rsid w:val="004715CA"/>
    <w:rsid w:val="0048340F"/>
    <w:rsid w:val="004E0F0F"/>
    <w:rsid w:val="004E4733"/>
    <w:rsid w:val="004F0981"/>
    <w:rsid w:val="004F0B4C"/>
    <w:rsid w:val="004F3CAA"/>
    <w:rsid w:val="004F7ED5"/>
    <w:rsid w:val="00507232"/>
    <w:rsid w:val="005155AE"/>
    <w:rsid w:val="00527637"/>
    <w:rsid w:val="00530467"/>
    <w:rsid w:val="00554D46"/>
    <w:rsid w:val="0058704A"/>
    <w:rsid w:val="005900A5"/>
    <w:rsid w:val="005F5868"/>
    <w:rsid w:val="006254E5"/>
    <w:rsid w:val="0062643D"/>
    <w:rsid w:val="006451E3"/>
    <w:rsid w:val="0065227B"/>
    <w:rsid w:val="00653D8B"/>
    <w:rsid w:val="0067191C"/>
    <w:rsid w:val="00680380"/>
    <w:rsid w:val="006839AD"/>
    <w:rsid w:val="006C2629"/>
    <w:rsid w:val="006E43B1"/>
    <w:rsid w:val="006F096D"/>
    <w:rsid w:val="006F17D0"/>
    <w:rsid w:val="00734B18"/>
    <w:rsid w:val="007370CE"/>
    <w:rsid w:val="00743AE8"/>
    <w:rsid w:val="00753755"/>
    <w:rsid w:val="007853B3"/>
    <w:rsid w:val="007D55CB"/>
    <w:rsid w:val="007E0313"/>
    <w:rsid w:val="00804B94"/>
    <w:rsid w:val="00804D01"/>
    <w:rsid w:val="00806207"/>
    <w:rsid w:val="008529F8"/>
    <w:rsid w:val="008668EF"/>
    <w:rsid w:val="008942F1"/>
    <w:rsid w:val="008A2839"/>
    <w:rsid w:val="008A4222"/>
    <w:rsid w:val="008B029C"/>
    <w:rsid w:val="008C0629"/>
    <w:rsid w:val="0093045E"/>
    <w:rsid w:val="00935431"/>
    <w:rsid w:val="00942B47"/>
    <w:rsid w:val="00945F08"/>
    <w:rsid w:val="00981E29"/>
    <w:rsid w:val="009837E5"/>
    <w:rsid w:val="009862C8"/>
    <w:rsid w:val="009911B1"/>
    <w:rsid w:val="00996473"/>
    <w:rsid w:val="00997E55"/>
    <w:rsid w:val="009A170B"/>
    <w:rsid w:val="009B5E43"/>
    <w:rsid w:val="009B6DCE"/>
    <w:rsid w:val="009F06E4"/>
    <w:rsid w:val="009F0B50"/>
    <w:rsid w:val="009F524A"/>
    <w:rsid w:val="009F5333"/>
    <w:rsid w:val="00A20B81"/>
    <w:rsid w:val="00A33158"/>
    <w:rsid w:val="00A46111"/>
    <w:rsid w:val="00A55B8E"/>
    <w:rsid w:val="00A66360"/>
    <w:rsid w:val="00A7218F"/>
    <w:rsid w:val="00A75B0F"/>
    <w:rsid w:val="00A868CB"/>
    <w:rsid w:val="00A92FDE"/>
    <w:rsid w:val="00AB21F3"/>
    <w:rsid w:val="00AB2EB6"/>
    <w:rsid w:val="00AC05D7"/>
    <w:rsid w:val="00AC73B6"/>
    <w:rsid w:val="00AF1C59"/>
    <w:rsid w:val="00B030FD"/>
    <w:rsid w:val="00B13927"/>
    <w:rsid w:val="00B1500E"/>
    <w:rsid w:val="00B227CE"/>
    <w:rsid w:val="00B239B7"/>
    <w:rsid w:val="00B26E40"/>
    <w:rsid w:val="00B461A7"/>
    <w:rsid w:val="00B53093"/>
    <w:rsid w:val="00B756B0"/>
    <w:rsid w:val="00B76C97"/>
    <w:rsid w:val="00BB2160"/>
    <w:rsid w:val="00BC19A7"/>
    <w:rsid w:val="00C47346"/>
    <w:rsid w:val="00C5378A"/>
    <w:rsid w:val="00C54FC5"/>
    <w:rsid w:val="00C62911"/>
    <w:rsid w:val="00C804F5"/>
    <w:rsid w:val="00C8237D"/>
    <w:rsid w:val="00CA3FC2"/>
    <w:rsid w:val="00CB3F1C"/>
    <w:rsid w:val="00CD1F6F"/>
    <w:rsid w:val="00CD5051"/>
    <w:rsid w:val="00D01DA2"/>
    <w:rsid w:val="00D83491"/>
    <w:rsid w:val="00DA5A91"/>
    <w:rsid w:val="00DF0514"/>
    <w:rsid w:val="00E418DC"/>
    <w:rsid w:val="00E43FA9"/>
    <w:rsid w:val="00E47370"/>
    <w:rsid w:val="00E57FE2"/>
    <w:rsid w:val="00E9411F"/>
    <w:rsid w:val="00E96DCD"/>
    <w:rsid w:val="00ED5563"/>
    <w:rsid w:val="00EF169D"/>
    <w:rsid w:val="00F12C54"/>
    <w:rsid w:val="00F3122A"/>
    <w:rsid w:val="00F730E1"/>
    <w:rsid w:val="00F7472E"/>
    <w:rsid w:val="00F86BA1"/>
    <w:rsid w:val="00F91379"/>
    <w:rsid w:val="00F933B9"/>
    <w:rsid w:val="00FA06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305DB0"/>
  <w14:defaultImageDpi w14:val="330"/>
  <w15:docId w15:val="{98865509-1050-4EC0-859B-C8E9D59F2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96"/>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5F5868"/>
    <w:pPr>
      <w:suppressAutoHyphens/>
      <w:spacing w:before="8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5F5868"/>
    <w:pPr>
      <w:spacing w:before="52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2C0E96"/>
    <w:pPr>
      <w:numPr>
        <w:numId w:val="21"/>
      </w:numPr>
      <w:spacing w:after="120" w:line="276" w:lineRule="auto"/>
      <w:ind w:left="1080"/>
    </w:pPr>
    <w:rPr>
      <w:rFonts w:ascii="Arial" w:hAnsi="Arial"/>
    </w:rPr>
  </w:style>
  <w:style w:type="paragraph" w:customStyle="1" w:styleId="SubBullets">
    <w:name w:val="Sub Bullets"/>
    <w:qFormat/>
    <w:rsid w:val="002C0E96"/>
    <w:pPr>
      <w:numPr>
        <w:numId w:val="22"/>
      </w:numPr>
      <w:spacing w:after="120" w:line="276" w:lineRule="auto"/>
      <w:ind w:left="1437"/>
    </w:pPr>
    <w:rPr>
      <w:rFonts w:ascii="Arial" w:hAnsi="Arial"/>
    </w:rPr>
  </w:style>
  <w:style w:type="paragraph" w:customStyle="1" w:styleId="HeadingC">
    <w:name w:val="Heading C"/>
    <w:qFormat/>
    <w:rsid w:val="005F5868"/>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5F5868"/>
    <w:pPr>
      <w:spacing w:after="120" w:line="276" w:lineRule="auto"/>
    </w:pPr>
    <w:rPr>
      <w:rFonts w:ascii="Arial" w:hAnsi="Arial"/>
      <w:b/>
      <w:color w:val="FFFFFF" w:themeColor="background1"/>
      <w:spacing w:val="-20"/>
      <w:sz w:val="50"/>
      <w:szCs w:val="50"/>
    </w:rPr>
  </w:style>
  <w:style w:type="paragraph" w:customStyle="1" w:styleId="CoverTitle">
    <w:name w:val="Cover Title"/>
    <w:basedOn w:val="Normal"/>
    <w:qFormat/>
    <w:rsid w:val="00935431"/>
    <w:pPr>
      <w:spacing w:before="600" w:after="1400"/>
    </w:pPr>
    <w:rPr>
      <w:b/>
      <w:color w:val="00DCFF" w:themeColor="accent3"/>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5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Pr>
        <w:tblCellMar>
          <w:top w:w="57" w:type="dxa"/>
          <w:left w:w="108" w:type="dxa"/>
          <w:bottom w:w="0" w:type="dxa"/>
          <w:right w:w="108" w:type="dxa"/>
        </w:tblCellMar>
      </w:tblPr>
      <w:tcPr>
        <w:tcBorders>
          <w:top w:val="nil"/>
          <w:left w:val="nil"/>
          <w:bottom w:val="nil"/>
          <w:right w:val="nil"/>
          <w:insideH w:val="nil"/>
          <w:insideV w:val="nil"/>
          <w:tl2br w:val="nil"/>
          <w:tr2bl w:val="nil"/>
        </w:tcBorders>
        <w:shd w:val="clear" w:color="auto" w:fill="00DCFF"/>
      </w:tc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customStyle="1" w:styleId="GridTable4-Accent31">
    <w:name w:val="Grid Table 4 - Accent 31"/>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customStyle="1" w:styleId="PlainTable51">
    <w:name w:val="Plain Table 51"/>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customStyle="1" w:styleId="UnresolvedMention2">
    <w:name w:val="Unresolved Mention2"/>
    <w:basedOn w:val="DefaultParagraphFont"/>
    <w:uiPriority w:val="99"/>
    <w:semiHidden/>
    <w:unhideWhenUsed/>
    <w:rsid w:val="009F06E4"/>
    <w:rPr>
      <w:color w:val="605E5C"/>
      <w:shd w:val="clear" w:color="auto" w:fill="E1DFDD"/>
    </w:rPr>
  </w:style>
  <w:style w:type="table" w:customStyle="1" w:styleId="GridTable1Light-Accent11">
    <w:name w:val="Grid Table 1 Light - Accent 1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753755"/>
    <w:pPr>
      <w:spacing w:before="200" w:after="160"/>
      <w:ind w:left="284" w:right="284"/>
    </w:pPr>
    <w:rPr>
      <w:i/>
      <w:iCs/>
      <w:color w:val="23085A"/>
    </w:rPr>
  </w:style>
  <w:style w:type="character" w:customStyle="1" w:styleId="QuoteChar">
    <w:name w:val="Quote Char"/>
    <w:basedOn w:val="DefaultParagraphFont"/>
    <w:link w:val="Quote"/>
    <w:uiPriority w:val="29"/>
    <w:rsid w:val="00753755"/>
    <w:rPr>
      <w:rFonts w:ascii="Arial" w:hAnsi="Arial"/>
      <w:i/>
      <w:iCs/>
      <w:color w:val="23085A"/>
    </w:rPr>
  </w:style>
  <w:style w:type="paragraph" w:styleId="ListNumber2">
    <w:name w:val="List Number 2"/>
    <w:basedOn w:val="Normal"/>
    <w:uiPriority w:val="99"/>
    <w:semiHidden/>
    <w:unhideWhenUsed/>
    <w:rsid w:val="002C0E96"/>
    <w:pPr>
      <w:tabs>
        <w:tab w:val="num" w:pos="643"/>
      </w:tabs>
      <w:ind w:left="643" w:hanging="360"/>
      <w:contextualSpacing/>
    </w:pPr>
  </w:style>
  <w:style w:type="paragraph" w:styleId="ListParagraph">
    <w:name w:val="List Paragraph"/>
    <w:basedOn w:val="Normal"/>
    <w:uiPriority w:val="34"/>
    <w:rsid w:val="002C0E96"/>
  </w:style>
  <w:style w:type="paragraph" w:styleId="ListNumber">
    <w:name w:val="List Number"/>
    <w:basedOn w:val="Normal"/>
    <w:uiPriority w:val="99"/>
    <w:unhideWhenUsed/>
    <w:qFormat/>
    <w:rsid w:val="002C0E96"/>
    <w:pPr>
      <w:numPr>
        <w:numId w:val="10"/>
      </w:numPr>
      <w:tabs>
        <w:tab w:val="clear" w:pos="360"/>
      </w:tabs>
      <w:ind w:left="720" w:hanging="357"/>
    </w:pPr>
  </w:style>
  <w:style w:type="paragraph" w:styleId="ListContinue5">
    <w:name w:val="List Continue 5"/>
    <w:basedOn w:val="Normal"/>
    <w:uiPriority w:val="99"/>
    <w:unhideWhenUsed/>
    <w:rsid w:val="002C0E96"/>
    <w:pPr>
      <w:ind w:left="1415"/>
      <w:contextualSpacing/>
    </w:pPr>
  </w:style>
  <w:style w:type="character" w:styleId="UnresolvedMention">
    <w:name w:val="Unresolved Mention"/>
    <w:basedOn w:val="DefaultParagraphFont"/>
    <w:uiPriority w:val="99"/>
    <w:semiHidden/>
    <w:unhideWhenUsed/>
    <w:rsid w:val="007D5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7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ishcouncil.es/en/events/rethinking-quality-assurance-plurilingual-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council.es/en/events/rethinking-inclusion-plurilingual-educ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es/en/events/rethinking-assessment-plurilingual-educ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Events\Programme.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3671F7927734CA6A7C763F366B651" ma:contentTypeVersion="12" ma:contentTypeDescription="Create a new document." ma:contentTypeScope="" ma:versionID="fe86f377eab55ffca014d3ccd53340ef">
  <xsd:schema xmlns:xsd="http://www.w3.org/2001/XMLSchema" xmlns:xs="http://www.w3.org/2001/XMLSchema" xmlns:p="http://schemas.microsoft.com/office/2006/metadata/properties" xmlns:ns3="1e8c93a0-379b-4b5f-8287-4a8ae0476e26" xmlns:ns4="0b006038-421a-4536-bd50-6166e8b0d3fa" targetNamespace="http://schemas.microsoft.com/office/2006/metadata/properties" ma:root="true" ma:fieldsID="7cabfbea569da1961a7df76b7dd63e7e" ns3:_="" ns4:_="">
    <xsd:import namespace="1e8c93a0-379b-4b5f-8287-4a8ae0476e26"/>
    <xsd:import namespace="0b006038-421a-4536-bd50-6166e8b0d3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c93a0-379b-4b5f-8287-4a8ae0476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06038-421a-4536-bd50-6166e8b0d3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BCEC-21A6-4275-9F9D-9D7E6D24C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c93a0-379b-4b5f-8287-4a8ae0476e26"/>
    <ds:schemaRef ds:uri="0b006038-421a-4536-bd50-6166e8b0d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FB676-6CA7-451C-A7B4-A425C5C1B4C7}">
  <ds:schemaRefs>
    <ds:schemaRef ds:uri="http://schemas.microsoft.com/sharepoint/v3/contenttype/forms"/>
  </ds:schemaRefs>
</ds:datastoreItem>
</file>

<file path=customXml/itemProps3.xml><?xml version="1.0" encoding="utf-8"?>
<ds:datastoreItem xmlns:ds="http://schemas.openxmlformats.org/officeDocument/2006/customXml" ds:itemID="{4F84ECD4-842E-4572-B36E-8B4629C2AD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ED0332-B878-4C34-8124-8790DC36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Template>
  <TotalTime>22</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McAlinden, Maureen (Spain)</dc:creator>
  <cp:keywords/>
  <dc:description/>
  <cp:lastModifiedBy>Levy, Mark (Spain)</cp:lastModifiedBy>
  <cp:revision>11</cp:revision>
  <cp:lastPrinted>2019-10-24T14:59:00Z</cp:lastPrinted>
  <dcterms:created xsi:type="dcterms:W3CDTF">2020-10-13T09:52:00Z</dcterms:created>
  <dcterms:modified xsi:type="dcterms:W3CDTF">2020-10-13T13:50:00Z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0x0101000213671F7927734CA6A7C763F366B651</vt:lpwstr>
  </property>
</Properties>
</file>